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7085" w14:textId="2E2199E7" w:rsidR="008F1E16" w:rsidRDefault="00A63C6C" w:rsidP="008F1E16">
      <w:pPr>
        <w:jc w:val="center"/>
        <w:rPr>
          <w:rFonts w:ascii="Corbel" w:hAnsi="Corbel"/>
          <w:b/>
          <w:bCs/>
          <w:sz w:val="28"/>
          <w:szCs w:val="28"/>
        </w:rPr>
      </w:pPr>
      <w:r>
        <w:rPr>
          <w:rFonts w:ascii="Corbel" w:hAnsi="Corbel"/>
          <w:b/>
          <w:bCs/>
          <w:sz w:val="28"/>
          <w:szCs w:val="28"/>
        </w:rPr>
        <w:t xml:space="preserve">YAKKYO: </w:t>
      </w:r>
      <w:r w:rsidR="00165522">
        <w:rPr>
          <w:rFonts w:ascii="Corbel" w:hAnsi="Corbel"/>
          <w:b/>
          <w:bCs/>
          <w:sz w:val="28"/>
          <w:szCs w:val="28"/>
        </w:rPr>
        <w:t>AVVIO DELLE NEGOZIAZIONI</w:t>
      </w:r>
      <w:r w:rsidR="00913C04" w:rsidRPr="00A85276">
        <w:rPr>
          <w:rFonts w:ascii="Corbel" w:hAnsi="Corbel"/>
          <w:b/>
          <w:bCs/>
          <w:sz w:val="28"/>
          <w:szCs w:val="28"/>
        </w:rPr>
        <w:t xml:space="preserve"> SU EURONEXT GROWTH MILAN</w:t>
      </w:r>
      <w:r w:rsidR="007648CE">
        <w:rPr>
          <w:rFonts w:ascii="Corbel" w:hAnsi="Corbel"/>
          <w:b/>
          <w:bCs/>
          <w:sz w:val="28"/>
          <w:szCs w:val="28"/>
        </w:rPr>
        <w:t xml:space="preserve"> – SEGMENTO PROFESSIONALE</w:t>
      </w:r>
    </w:p>
    <w:p w14:paraId="047299DE" w14:textId="48861B07" w:rsidR="00A85276" w:rsidRDefault="00165522" w:rsidP="00F36217">
      <w:pPr>
        <w:jc w:val="center"/>
        <w:rPr>
          <w:rFonts w:ascii="Corbel" w:hAnsi="Corbel"/>
          <w:b/>
          <w:bCs/>
          <w:sz w:val="28"/>
          <w:szCs w:val="28"/>
        </w:rPr>
      </w:pPr>
      <w:r>
        <w:rPr>
          <w:rFonts w:ascii="Corbel" w:hAnsi="Corbel"/>
          <w:b/>
          <w:bCs/>
          <w:sz w:val="28"/>
          <w:szCs w:val="28"/>
        </w:rPr>
        <w:t>CALENDARIO EVENTI SOCIETARI 2024</w:t>
      </w:r>
    </w:p>
    <w:p w14:paraId="3B859644" w14:textId="77777777" w:rsidR="00A85276" w:rsidRDefault="00A85276" w:rsidP="00F36217">
      <w:pPr>
        <w:pStyle w:val="Nessunaspaziatura"/>
      </w:pPr>
    </w:p>
    <w:p w14:paraId="0EE28686" w14:textId="19B6C90F" w:rsidR="00A85276" w:rsidRPr="0096745D" w:rsidRDefault="00857CD9" w:rsidP="0096745D">
      <w:pPr>
        <w:pStyle w:val="Nessunaspaziatura"/>
      </w:pPr>
      <w:r w:rsidRPr="0096745D">
        <w:t>Casamassima (BA)</w:t>
      </w:r>
      <w:r w:rsidR="00577907" w:rsidRPr="0096745D">
        <w:t xml:space="preserve">, </w:t>
      </w:r>
      <w:r w:rsidR="009D7DA8">
        <w:t>2</w:t>
      </w:r>
      <w:r w:rsidR="00165522">
        <w:t>9</w:t>
      </w:r>
      <w:r w:rsidR="00577907" w:rsidRPr="0096745D">
        <w:t xml:space="preserve"> dicembre 2023</w:t>
      </w:r>
    </w:p>
    <w:p w14:paraId="5B4213D0" w14:textId="77777777" w:rsidR="00C37DF6" w:rsidRDefault="00577907" w:rsidP="007A6EE6">
      <w:pPr>
        <w:pStyle w:val="Nessunaspaziatura"/>
      </w:pPr>
      <w:proofErr w:type="spellStart"/>
      <w:r w:rsidRPr="0096745D">
        <w:rPr>
          <w:b/>
          <w:bCs/>
        </w:rPr>
        <w:t>Yakkyo</w:t>
      </w:r>
      <w:proofErr w:type="spellEnd"/>
      <w:r w:rsidR="00B25A8B" w:rsidRPr="0096745D">
        <w:rPr>
          <w:b/>
          <w:bCs/>
        </w:rPr>
        <w:t xml:space="preserve"> S.p.A.</w:t>
      </w:r>
      <w:r w:rsidR="00857CD9" w:rsidRPr="0096745D">
        <w:t xml:space="preserve"> </w:t>
      </w:r>
      <w:r w:rsidR="00B25A8B" w:rsidRPr="0096745D">
        <w:t>(di seguito anche “</w:t>
      </w:r>
      <w:r w:rsidR="00B25A8B" w:rsidRPr="0096745D">
        <w:rPr>
          <w:b/>
          <w:bCs/>
        </w:rPr>
        <w:t>Società</w:t>
      </w:r>
      <w:r w:rsidR="00B25A8B" w:rsidRPr="0096745D">
        <w:t>”)</w:t>
      </w:r>
      <w:r w:rsidR="0096745D">
        <w:t>,</w:t>
      </w:r>
      <w:r w:rsidR="00B25A8B" w:rsidRPr="0096745D">
        <w:t xml:space="preserve"> </w:t>
      </w:r>
      <w:r w:rsidR="00F671CB" w:rsidRPr="00F671CB">
        <w:t xml:space="preserve">PMI innovativa che si occupa di sviluppare soluzioni software integrate per il processo di </w:t>
      </w:r>
      <w:proofErr w:type="spellStart"/>
      <w:r w:rsidR="00F671CB" w:rsidRPr="00F671CB">
        <w:rPr>
          <w:i/>
          <w:iCs/>
        </w:rPr>
        <w:t>dropshipping</w:t>
      </w:r>
      <w:proofErr w:type="spellEnd"/>
      <w:r w:rsidR="00F671CB" w:rsidRPr="00F671CB">
        <w:t xml:space="preserve"> e vendita </w:t>
      </w:r>
      <w:proofErr w:type="spellStart"/>
      <w:r w:rsidR="00F671CB" w:rsidRPr="00F671CB">
        <w:rPr>
          <w:i/>
          <w:iCs/>
        </w:rPr>
        <w:t>wholesale</w:t>
      </w:r>
      <w:proofErr w:type="spellEnd"/>
      <w:r w:rsidR="00F671CB" w:rsidRPr="00F671CB">
        <w:t xml:space="preserve"> di prodotti di terzi</w:t>
      </w:r>
      <w:r w:rsidR="006A4A49">
        <w:t>,</w:t>
      </w:r>
      <w:r w:rsidR="00F671CB">
        <w:t xml:space="preserve"> </w:t>
      </w:r>
      <w:r w:rsidR="006A4A49">
        <w:t>che ha</w:t>
      </w:r>
      <w:r w:rsidR="006A4A49" w:rsidRPr="006A4A49">
        <w:t xml:space="preserve"> sviluppato un</w:t>
      </w:r>
      <w:r w:rsidR="00CA1C6A">
        <w:t xml:space="preserve">a </w:t>
      </w:r>
      <w:r w:rsidR="00CA1C6A" w:rsidRPr="00F36217">
        <w:rPr>
          <w:i/>
          <w:iCs/>
        </w:rPr>
        <w:t>suite</w:t>
      </w:r>
      <w:r w:rsidR="00CA1C6A">
        <w:t xml:space="preserve"> </w:t>
      </w:r>
      <w:r w:rsidR="006A4A49" w:rsidRPr="006A4A49">
        <w:t xml:space="preserve">basata su intelligenza artificiale per assistere i </w:t>
      </w:r>
      <w:r w:rsidR="006A4A49">
        <w:t xml:space="preserve">propri </w:t>
      </w:r>
      <w:r w:rsidR="006F52D8">
        <w:t>clienti</w:t>
      </w:r>
      <w:r w:rsidR="006A4A49" w:rsidRPr="006A4A49">
        <w:t xml:space="preserve"> </w:t>
      </w:r>
      <w:r w:rsidR="006A4A49">
        <w:t>nelle</w:t>
      </w:r>
      <w:r w:rsidR="006A4A49" w:rsidRPr="006A4A49">
        <w:t xml:space="preserve"> attività di vendita online</w:t>
      </w:r>
      <w:r w:rsidR="00857CD9" w:rsidRPr="0096745D">
        <w:t xml:space="preserve"> </w:t>
      </w:r>
      <w:r w:rsidR="00165522">
        <w:t>–</w:t>
      </w:r>
      <w:r w:rsidR="00FF1AE3" w:rsidRPr="0096745D">
        <w:t xml:space="preserve"> </w:t>
      </w:r>
      <w:r w:rsidR="00165522">
        <w:t>comunica che</w:t>
      </w:r>
      <w:r w:rsidR="003A74D6" w:rsidRPr="0096745D">
        <w:t xml:space="preserve"> in data odierna </w:t>
      </w:r>
      <w:r w:rsidR="00165522">
        <w:t>sono iniziate</w:t>
      </w:r>
      <w:r w:rsidR="003A74D6" w:rsidRPr="0096745D">
        <w:t xml:space="preserve"> le negoziazioni delle </w:t>
      </w:r>
      <w:r w:rsidR="00B25A8B" w:rsidRPr="0096745D">
        <w:t xml:space="preserve">proprie </w:t>
      </w:r>
      <w:r w:rsidR="003A74D6" w:rsidRPr="0096745D">
        <w:t xml:space="preserve">azioni </w:t>
      </w:r>
      <w:r w:rsidR="00165522">
        <w:t xml:space="preserve">(Codice </w:t>
      </w:r>
      <w:r w:rsidR="00165522" w:rsidRPr="008F5464">
        <w:rPr>
          <w:b/>
          <w:bCs/>
        </w:rPr>
        <w:t>ISIN</w:t>
      </w:r>
      <w:r w:rsidR="00165522">
        <w:rPr>
          <w:b/>
          <w:bCs/>
        </w:rPr>
        <w:t>:</w:t>
      </w:r>
      <w:r w:rsidR="00165522" w:rsidRPr="008F5464">
        <w:rPr>
          <w:b/>
          <w:bCs/>
        </w:rPr>
        <w:t xml:space="preserve"> IT0005573966</w:t>
      </w:r>
      <w:r w:rsidR="00165522">
        <w:t xml:space="preserve"> e </w:t>
      </w:r>
      <w:proofErr w:type="gramStart"/>
      <w:r w:rsidR="00165522" w:rsidRPr="008F5464">
        <w:rPr>
          <w:b/>
          <w:bCs/>
        </w:rPr>
        <w:t>ti</w:t>
      </w:r>
      <w:r w:rsidR="00165522">
        <w:rPr>
          <w:b/>
          <w:bCs/>
        </w:rPr>
        <w:t>c</w:t>
      </w:r>
      <w:r w:rsidR="00165522" w:rsidRPr="008F5464">
        <w:rPr>
          <w:b/>
          <w:bCs/>
        </w:rPr>
        <w:t xml:space="preserve">ker  </w:t>
      </w:r>
      <w:r w:rsidR="00165522">
        <w:rPr>
          <w:b/>
          <w:bCs/>
        </w:rPr>
        <w:t>YKY</w:t>
      </w:r>
      <w:proofErr w:type="gramEnd"/>
      <w:r w:rsidR="00165522">
        <w:rPr>
          <w:b/>
          <w:bCs/>
        </w:rPr>
        <w:t xml:space="preserve">) </w:t>
      </w:r>
      <w:r w:rsidR="003A74D6" w:rsidRPr="0096745D">
        <w:t>su Euronext Growth Milan</w:t>
      </w:r>
      <w:r w:rsidR="007648CE" w:rsidRPr="0096745D">
        <w:t xml:space="preserve"> – Segmento Professionale</w:t>
      </w:r>
      <w:r w:rsidR="00C37DF6">
        <w:t>.</w:t>
      </w:r>
    </w:p>
    <w:p w14:paraId="181EFE38" w14:textId="3F0150DC" w:rsidR="00D20961" w:rsidRDefault="00A46D0D" w:rsidP="007A6EE6">
      <w:pPr>
        <w:pStyle w:val="Nessunaspaziatura"/>
        <w:rPr>
          <w:b/>
          <w:bCs/>
        </w:rPr>
      </w:pPr>
      <w:r>
        <w:t xml:space="preserve"> </w:t>
      </w:r>
      <w:r w:rsidR="00C37DF6">
        <w:t>Il</w:t>
      </w:r>
      <w:r w:rsidR="00165522">
        <w:t xml:space="preserve"> </w:t>
      </w:r>
      <w:r w:rsidR="00165522" w:rsidRPr="008F5464">
        <w:rPr>
          <w:b/>
          <w:bCs/>
        </w:rPr>
        <w:t>prezzo per azione</w:t>
      </w:r>
      <w:r w:rsidR="00165522">
        <w:t xml:space="preserve"> </w:t>
      </w:r>
      <w:r w:rsidR="00C37DF6">
        <w:t xml:space="preserve">di riferimento è </w:t>
      </w:r>
      <w:r w:rsidR="008C2538">
        <w:t xml:space="preserve">pari a </w:t>
      </w:r>
      <w:r w:rsidR="00165522">
        <w:t xml:space="preserve"> </w:t>
      </w:r>
      <w:r w:rsidR="00165522" w:rsidRPr="008F5464">
        <w:rPr>
          <w:b/>
          <w:bCs/>
        </w:rPr>
        <w:t xml:space="preserve">Euro </w:t>
      </w:r>
      <w:r w:rsidR="00165522">
        <w:rPr>
          <w:b/>
          <w:bCs/>
        </w:rPr>
        <w:t>1,37</w:t>
      </w:r>
      <w:r w:rsidR="00165522">
        <w:t xml:space="preserve"> </w:t>
      </w:r>
      <w:r>
        <w:t xml:space="preserve">per un numero totale di azioni ordinarie pari a </w:t>
      </w:r>
      <w:r w:rsidRPr="00A46D0D">
        <w:t>5.491.150</w:t>
      </w:r>
      <w:r>
        <w:t xml:space="preserve">. </w:t>
      </w:r>
    </w:p>
    <w:p w14:paraId="71C15063" w14:textId="40CA79A0" w:rsidR="00165522" w:rsidRDefault="00165522" w:rsidP="007A6EE6">
      <w:pPr>
        <w:pStyle w:val="Nessunaspaziatura"/>
        <w:rPr>
          <w:b/>
          <w:bCs/>
          <w:u w:val="single"/>
        </w:rPr>
      </w:pPr>
      <w:r>
        <w:rPr>
          <w:b/>
          <w:bCs/>
          <w:u w:val="single"/>
        </w:rPr>
        <w:t>Calendario degli Eventi Societari</w:t>
      </w:r>
    </w:p>
    <w:p w14:paraId="57C08D39" w14:textId="5CF97E7A" w:rsidR="009F6258" w:rsidRDefault="00165522" w:rsidP="007A6EE6">
      <w:pPr>
        <w:pStyle w:val="Nessunaspaziatura"/>
      </w:pPr>
      <w:r w:rsidRPr="00165522">
        <w:t>Ai sensi dell’art. 17 del Regolamento Emittenti Euronext Growth Milan, la Società rende altresì noto il calendario degli eventi societari per l’esercizio 2024 come di seguito rappresentato:</w:t>
      </w:r>
    </w:p>
    <w:tbl>
      <w:tblPr>
        <w:tblStyle w:val="Tabellagriglia4-colore2"/>
        <w:tblW w:w="9634" w:type="dxa"/>
        <w:tblBorders>
          <w:top w:val="single" w:sz="4" w:space="0" w:color="FF4F00"/>
          <w:left w:val="single" w:sz="4" w:space="0" w:color="FF4F00"/>
          <w:bottom w:val="single" w:sz="4" w:space="0" w:color="FF4F00"/>
          <w:right w:val="single" w:sz="4" w:space="0" w:color="FF4F00"/>
          <w:insideH w:val="single" w:sz="4" w:space="0" w:color="FF4F00"/>
          <w:insideV w:val="single" w:sz="4" w:space="0" w:color="FF4F00"/>
        </w:tblBorders>
        <w:tblCellMar>
          <w:top w:w="28" w:type="dxa"/>
          <w:bottom w:w="28" w:type="dxa"/>
        </w:tblCellMar>
        <w:tblLook w:val="04E0" w:firstRow="1" w:lastRow="1" w:firstColumn="1" w:lastColumn="0" w:noHBand="0" w:noVBand="1"/>
      </w:tblPr>
      <w:tblGrid>
        <w:gridCol w:w="2122"/>
        <w:gridCol w:w="7512"/>
      </w:tblGrid>
      <w:tr w:rsidR="00165522" w:rsidRPr="00077C68" w14:paraId="1E32D739" w14:textId="77777777" w:rsidTr="0016552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22" w:type="dxa"/>
            <w:shd w:val="clear" w:color="auto" w:fill="FF4F00"/>
            <w:vAlign w:val="center"/>
          </w:tcPr>
          <w:p w14:paraId="15F9236C" w14:textId="01A85067" w:rsidR="00165522" w:rsidRPr="00077C68" w:rsidRDefault="00165522" w:rsidP="00F07D39">
            <w:pPr>
              <w:jc w:val="center"/>
              <w:rPr>
                <w:rFonts w:ascii="Corbel" w:hAnsi="Corbel"/>
              </w:rPr>
            </w:pPr>
            <w:r>
              <w:rPr>
                <w:rFonts w:ascii="Corbel" w:hAnsi="Corbel"/>
              </w:rPr>
              <w:t>Data</w:t>
            </w:r>
          </w:p>
        </w:tc>
        <w:tc>
          <w:tcPr>
            <w:tcW w:w="7512" w:type="dxa"/>
            <w:shd w:val="clear" w:color="auto" w:fill="FF4F00"/>
            <w:vAlign w:val="center"/>
          </w:tcPr>
          <w:p w14:paraId="0D7A0C34" w14:textId="57718866" w:rsidR="00165522" w:rsidRPr="00077C68" w:rsidRDefault="00165522" w:rsidP="00F07D39">
            <w:pPr>
              <w:jc w:val="center"/>
              <w:cnfStyle w:val="100000000000" w:firstRow="1" w:lastRow="0" w:firstColumn="0" w:lastColumn="0" w:oddVBand="0" w:evenVBand="0" w:oddHBand="0" w:evenHBand="0" w:firstRowFirstColumn="0" w:firstRowLastColumn="0" w:lastRowFirstColumn="0" w:lastRowLastColumn="0"/>
              <w:rPr>
                <w:rFonts w:ascii="Corbel" w:hAnsi="Corbel"/>
                <w:b w:val="0"/>
                <w:bCs w:val="0"/>
              </w:rPr>
            </w:pPr>
            <w:r>
              <w:rPr>
                <w:rFonts w:ascii="Corbel" w:hAnsi="Corbel"/>
              </w:rPr>
              <w:t>Evento</w:t>
            </w:r>
          </w:p>
        </w:tc>
      </w:tr>
      <w:tr w:rsidR="00165522" w:rsidRPr="00077C68" w14:paraId="721111F1" w14:textId="77777777" w:rsidTr="0016552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F775F41" w14:textId="36DA8688" w:rsidR="00165522" w:rsidRPr="00077C68" w:rsidRDefault="00165522" w:rsidP="00F07D39">
            <w:pPr>
              <w:rPr>
                <w:rFonts w:ascii="Corbel" w:hAnsi="Corbel"/>
                <w:b w:val="0"/>
                <w:bCs w:val="0"/>
              </w:rPr>
            </w:pPr>
            <w:r>
              <w:rPr>
                <w:rFonts w:ascii="Corbel" w:hAnsi="Corbel"/>
                <w:b w:val="0"/>
                <w:bCs w:val="0"/>
              </w:rPr>
              <w:t xml:space="preserve">27 </w:t>
            </w:r>
            <w:proofErr w:type="gramStart"/>
            <w:r>
              <w:rPr>
                <w:rFonts w:ascii="Corbel" w:hAnsi="Corbel"/>
                <w:b w:val="0"/>
                <w:bCs w:val="0"/>
              </w:rPr>
              <w:t>Marzo</w:t>
            </w:r>
            <w:proofErr w:type="gramEnd"/>
            <w:r>
              <w:rPr>
                <w:rFonts w:ascii="Corbel" w:hAnsi="Corbel"/>
                <w:b w:val="0"/>
                <w:bCs w:val="0"/>
              </w:rPr>
              <w:t xml:space="preserve"> 2024</w:t>
            </w:r>
          </w:p>
        </w:tc>
        <w:tc>
          <w:tcPr>
            <w:tcW w:w="7512" w:type="dxa"/>
            <w:shd w:val="clear" w:color="auto" w:fill="auto"/>
            <w:vAlign w:val="center"/>
          </w:tcPr>
          <w:p w14:paraId="00B9C6ED" w14:textId="259D62F1" w:rsidR="00165522" w:rsidRPr="009D7DA8" w:rsidRDefault="00165522" w:rsidP="00165522">
            <w:pPr>
              <w:cnfStyle w:val="000000100000" w:firstRow="0" w:lastRow="0" w:firstColumn="0" w:lastColumn="0" w:oddVBand="0" w:evenVBand="0" w:oddHBand="1" w:evenHBand="0" w:firstRowFirstColumn="0" w:firstRowLastColumn="0" w:lastRowFirstColumn="0" w:lastRowLastColumn="0"/>
              <w:rPr>
                <w:rFonts w:ascii="Corbel" w:hAnsi="Corbel"/>
              </w:rPr>
            </w:pPr>
            <w:r w:rsidRPr="00165522">
              <w:rPr>
                <w:rFonts w:ascii="Corbel" w:hAnsi="Corbel"/>
                <w:b/>
                <w:bCs/>
              </w:rPr>
              <w:t>Consiglio di Amministrazione</w:t>
            </w:r>
            <w:r w:rsidRPr="00165522">
              <w:rPr>
                <w:rFonts w:ascii="Corbel" w:hAnsi="Corbel"/>
              </w:rPr>
              <w:br/>
              <w:t>Approvazione del progetto di bilancio di esercizio al 31 dicembre 2023</w:t>
            </w:r>
          </w:p>
        </w:tc>
      </w:tr>
      <w:tr w:rsidR="00165522" w:rsidRPr="00077C68" w14:paraId="78116931" w14:textId="77777777" w:rsidTr="009F6258">
        <w:trPr>
          <w:trHeight w:val="63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3EA2BF6" w14:textId="5189B080" w:rsidR="00165522" w:rsidRPr="00077C68" w:rsidRDefault="00165522" w:rsidP="00F07D39">
            <w:pPr>
              <w:rPr>
                <w:rFonts w:ascii="Corbel" w:hAnsi="Corbel"/>
                <w:b w:val="0"/>
                <w:bCs w:val="0"/>
                <w:lang w:val="en-US"/>
              </w:rPr>
            </w:pPr>
            <w:r>
              <w:rPr>
                <w:rFonts w:ascii="Corbel" w:hAnsi="Corbel"/>
                <w:b w:val="0"/>
                <w:bCs w:val="0"/>
                <w:lang w:val="en-US"/>
              </w:rPr>
              <w:t>29 Aprile 2024</w:t>
            </w:r>
          </w:p>
        </w:tc>
        <w:tc>
          <w:tcPr>
            <w:tcW w:w="7512" w:type="dxa"/>
            <w:shd w:val="clear" w:color="auto" w:fill="auto"/>
            <w:vAlign w:val="center"/>
          </w:tcPr>
          <w:p w14:paraId="73A7666D" w14:textId="412203DD" w:rsidR="00165522" w:rsidRPr="009D7DA8" w:rsidRDefault="00165522" w:rsidP="00165522">
            <w:pPr>
              <w:cnfStyle w:val="000000000000" w:firstRow="0" w:lastRow="0" w:firstColumn="0" w:lastColumn="0" w:oddVBand="0" w:evenVBand="0" w:oddHBand="0" w:evenHBand="0" w:firstRowFirstColumn="0" w:firstRowLastColumn="0" w:lastRowFirstColumn="0" w:lastRowLastColumn="0"/>
              <w:rPr>
                <w:rFonts w:ascii="Corbel" w:hAnsi="Corbel"/>
              </w:rPr>
            </w:pPr>
            <w:r w:rsidRPr="00165522">
              <w:rPr>
                <w:rFonts w:ascii="Corbel" w:hAnsi="Corbel"/>
                <w:b/>
                <w:bCs/>
              </w:rPr>
              <w:t>Assemblea ordinaria degli Azionisti</w:t>
            </w:r>
            <w:r w:rsidRPr="00165522">
              <w:rPr>
                <w:rFonts w:ascii="Corbel" w:hAnsi="Corbel"/>
              </w:rPr>
              <w:br/>
              <w:t>Approvazione del bilancio di esercizio al 31 dicembre 2023</w:t>
            </w:r>
          </w:p>
        </w:tc>
      </w:tr>
      <w:tr w:rsidR="009F6258" w:rsidRPr="00077C68" w14:paraId="650C4541" w14:textId="77777777" w:rsidTr="009F6258">
        <w:trPr>
          <w:cnfStyle w:val="010000000000" w:firstRow="0" w:lastRow="1"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9D2545C" w14:textId="5A03B129" w:rsidR="009F6258" w:rsidRDefault="009F6258" w:rsidP="009F6258">
            <w:pPr>
              <w:rPr>
                <w:rFonts w:ascii="Corbel" w:hAnsi="Corbel"/>
                <w:lang w:val="en-US"/>
              </w:rPr>
            </w:pPr>
            <w:r>
              <w:rPr>
                <w:rFonts w:ascii="Corbel" w:hAnsi="Corbel"/>
                <w:b w:val="0"/>
                <w:bCs w:val="0"/>
                <w:lang w:val="en-US"/>
              </w:rPr>
              <w:t>27 Settembre 2024</w:t>
            </w:r>
          </w:p>
        </w:tc>
        <w:tc>
          <w:tcPr>
            <w:tcW w:w="7512" w:type="dxa"/>
            <w:shd w:val="clear" w:color="auto" w:fill="auto"/>
            <w:vAlign w:val="center"/>
          </w:tcPr>
          <w:p w14:paraId="74FB3AD0" w14:textId="5AB05AB8" w:rsidR="009F6258" w:rsidRPr="00165522" w:rsidRDefault="009F6258" w:rsidP="009F6258">
            <w:pPr>
              <w:cnfStyle w:val="010000000000" w:firstRow="0" w:lastRow="1" w:firstColumn="0" w:lastColumn="0" w:oddVBand="0" w:evenVBand="0" w:oddHBand="0" w:evenHBand="0" w:firstRowFirstColumn="0" w:firstRowLastColumn="0" w:lastRowFirstColumn="0" w:lastRowLastColumn="0"/>
              <w:rPr>
                <w:rFonts w:ascii="Corbel" w:hAnsi="Corbel"/>
                <w:b w:val="0"/>
                <w:bCs w:val="0"/>
              </w:rPr>
            </w:pPr>
            <w:proofErr w:type="gramStart"/>
            <w:r w:rsidRPr="00165522">
              <w:rPr>
                <w:rFonts w:ascii="Corbel" w:hAnsi="Corbel" w:cs="Arial"/>
              </w:rPr>
              <w:t>Consiglio di Amministrazione</w:t>
            </w:r>
            <w:proofErr w:type="gramEnd"/>
            <w:r w:rsidRPr="00165522">
              <w:rPr>
                <w:rFonts w:ascii="Corbel" w:hAnsi="Corbel" w:cs="Arial"/>
                <w:b w:val="0"/>
                <w:bCs w:val="0"/>
              </w:rPr>
              <w:br/>
              <w:t>Approvazione della relazione finanziaria semestrale al 30 giugno 2024 volontariamente sottoposta a revisione contabile limitata</w:t>
            </w:r>
          </w:p>
        </w:tc>
      </w:tr>
    </w:tbl>
    <w:p w14:paraId="4F8769EC" w14:textId="7104AA72" w:rsidR="00E507BA" w:rsidRDefault="00165522" w:rsidP="0096745D">
      <w:pPr>
        <w:pStyle w:val="Nessunaspaziatura"/>
      </w:pPr>
      <w:r w:rsidRPr="00165522">
        <w:t>Eventuali variazioni alle date sopra indicate saranno tempestivamente comunicate al mercato.</w:t>
      </w:r>
    </w:p>
    <w:p w14:paraId="595CFAD7" w14:textId="77777777" w:rsidR="007648CE" w:rsidRPr="00C37614" w:rsidRDefault="007648CE" w:rsidP="0096745D">
      <w:pPr>
        <w:pStyle w:val="Nessunaspaziatura"/>
      </w:pPr>
      <w:r w:rsidRPr="00084104">
        <w:t xml:space="preserve">Il presente comunicato stampa è disponibile sul </w:t>
      </w:r>
      <w:r>
        <w:t xml:space="preserve">sito web </w:t>
      </w:r>
      <w:hyperlink r:id="rId8" w:history="1">
        <w:r w:rsidR="006E3BB2" w:rsidRPr="000167E1">
          <w:rPr>
            <w:rStyle w:val="Collegamentoipertestuale"/>
          </w:rPr>
          <w:t>www.yakkyofy.com</w:t>
        </w:r>
      </w:hyperlink>
      <w:r>
        <w:t>,</w:t>
      </w:r>
      <w:r w:rsidRPr="00084104">
        <w:t xml:space="preserve"> </w:t>
      </w:r>
      <w:r w:rsidRPr="00C37614">
        <w:t>sezione Investor Relations</w:t>
      </w:r>
      <w:r>
        <w:t>/Comunicati Stampa SDIR</w:t>
      </w:r>
      <w:r w:rsidRPr="00C37614">
        <w:t>.</w:t>
      </w:r>
    </w:p>
    <w:p w14:paraId="6E02D53F" w14:textId="77777777" w:rsidR="000C5E8C" w:rsidRDefault="000C5E8C" w:rsidP="000C5E8C">
      <w:pPr>
        <w:pStyle w:val="Nessunaspaziatura"/>
        <w:rPr>
          <w:b/>
          <w:bCs/>
          <w:sz w:val="18"/>
          <w:szCs w:val="18"/>
        </w:rPr>
      </w:pPr>
    </w:p>
    <w:p w14:paraId="55EFA78A" w14:textId="5B0BC7F4" w:rsidR="000C5E8C" w:rsidRPr="00057446" w:rsidRDefault="000C5E8C" w:rsidP="000C5E8C">
      <w:pPr>
        <w:pStyle w:val="Nessunaspaziatura"/>
        <w:rPr>
          <w:b/>
          <w:bCs/>
          <w:sz w:val="18"/>
          <w:szCs w:val="18"/>
        </w:rPr>
      </w:pPr>
      <w:r w:rsidRPr="00057446">
        <w:rPr>
          <w:b/>
          <w:bCs/>
          <w:sz w:val="18"/>
          <w:szCs w:val="18"/>
        </w:rPr>
        <w:t>Profilo dell’Emittente</w:t>
      </w:r>
    </w:p>
    <w:p w14:paraId="65FB33F2" w14:textId="77777777" w:rsidR="000C5E8C" w:rsidRPr="00057446" w:rsidRDefault="000C5E8C" w:rsidP="000C5E8C">
      <w:pPr>
        <w:pStyle w:val="Nessunaspaziatura"/>
        <w:rPr>
          <w:sz w:val="18"/>
          <w:szCs w:val="18"/>
        </w:rPr>
      </w:pPr>
      <w:proofErr w:type="spellStart"/>
      <w:r w:rsidRPr="00057446">
        <w:rPr>
          <w:sz w:val="18"/>
          <w:szCs w:val="18"/>
        </w:rPr>
        <w:t>Yakkyo</w:t>
      </w:r>
      <w:proofErr w:type="spellEnd"/>
      <w:r w:rsidRPr="00057446">
        <w:rPr>
          <w:sz w:val="18"/>
          <w:szCs w:val="18"/>
        </w:rPr>
        <w:t xml:space="preserve"> S.p.A. è una PMI innovativa che si occupa, per conto dei propri clienti titolari di e-Commerce, della fase di approvvigionamento, di stoccaggio e logistica di beni verso tutto il mondo, attraverso la piattaforma proprietaria </w:t>
      </w:r>
      <w:proofErr w:type="spellStart"/>
      <w:r w:rsidRPr="00057446">
        <w:rPr>
          <w:sz w:val="18"/>
          <w:szCs w:val="18"/>
        </w:rPr>
        <w:t>Yakkyofy</w:t>
      </w:r>
      <w:proofErr w:type="spellEnd"/>
      <w:r w:rsidRPr="00057446">
        <w:rPr>
          <w:sz w:val="18"/>
          <w:szCs w:val="18"/>
        </w:rPr>
        <w:t xml:space="preserve">. È l’unica società con sede in Europa che si occupa di sviluppare soluzioni software integrate per il processo di </w:t>
      </w:r>
      <w:proofErr w:type="spellStart"/>
      <w:r w:rsidRPr="00057446">
        <w:rPr>
          <w:sz w:val="18"/>
          <w:szCs w:val="18"/>
        </w:rPr>
        <w:t>dropshipping</w:t>
      </w:r>
      <w:proofErr w:type="spellEnd"/>
      <w:r w:rsidRPr="00057446">
        <w:rPr>
          <w:sz w:val="18"/>
          <w:szCs w:val="18"/>
        </w:rPr>
        <w:t xml:space="preserve"> e vendita </w:t>
      </w:r>
      <w:proofErr w:type="spellStart"/>
      <w:r w:rsidRPr="00057446">
        <w:rPr>
          <w:sz w:val="18"/>
          <w:szCs w:val="18"/>
        </w:rPr>
        <w:t>wholesale</w:t>
      </w:r>
      <w:proofErr w:type="spellEnd"/>
      <w:r w:rsidRPr="00057446">
        <w:rPr>
          <w:sz w:val="18"/>
          <w:szCs w:val="18"/>
        </w:rPr>
        <w:t xml:space="preserve"> di prodotti di terzi attraverso l’uso dell’AI. La Società si è dotata al suo interno di un reparto dedicato alla ricerca e sviluppo, finalizzato a ottimizzare sempre di più l’automazione dei processi. A partire dal 2022, </w:t>
      </w:r>
      <w:proofErr w:type="spellStart"/>
      <w:r w:rsidRPr="00057446">
        <w:rPr>
          <w:sz w:val="18"/>
          <w:szCs w:val="18"/>
        </w:rPr>
        <w:t>Yakkyo</w:t>
      </w:r>
      <w:proofErr w:type="spellEnd"/>
      <w:r w:rsidRPr="00057446">
        <w:rPr>
          <w:sz w:val="18"/>
          <w:szCs w:val="18"/>
        </w:rPr>
        <w:t xml:space="preserve"> ha concentrato le attività di ricerca e sviluppo su tecnologie e applicazioni basate sull’intelligenza artificiale con l’obiettivo di automatizzare ulteriormente una serie di processi legati alla gestione delle vendite online, che hanno portato al lancio di Pandarocket.ai, suite dotata di intelligenza artificiale che consente ai clienti di automatizzare una serie di processi legati alla vendita online che spaziano dall’analisi comparativa su offerta e prezzi di prodotti similari, alla creazione dei testi descrittivi dei prodotti, all’editing di immagini e video fino alla completa automazione delle campagne di marketing. L’obiettivo della Società consiste nell’automatizzare l’e-commerce, semplificando l’acquisto e la spedizione di prodotti provenienti da tutto il globo, per permettere alle aziende di e-commerce proprie clienti di concentrarsi sulla vendita e sulle attività di marketing, garantendo un catalogo con oltre 14 milioni di prodotti. Tramite </w:t>
      </w:r>
      <w:proofErr w:type="spellStart"/>
      <w:r w:rsidRPr="00057446">
        <w:rPr>
          <w:sz w:val="18"/>
          <w:szCs w:val="18"/>
        </w:rPr>
        <w:t>Yakkyofy</w:t>
      </w:r>
      <w:proofErr w:type="spellEnd"/>
      <w:r w:rsidRPr="00057446">
        <w:rPr>
          <w:sz w:val="18"/>
          <w:szCs w:val="18"/>
        </w:rPr>
        <w:t xml:space="preserve">, </w:t>
      </w:r>
      <w:r w:rsidRPr="00057446">
        <w:rPr>
          <w:sz w:val="18"/>
          <w:szCs w:val="18"/>
        </w:rPr>
        <w:lastRenderedPageBreak/>
        <w:t xml:space="preserve">l’azienda consente ai propri clienti di gestire l’intero processo di acquisto, vendita e spedizione di ordini, permettendo di avere un’unica controparte commerciale e di monitorare in tempo reale lo stato dei propri ordini, la gestione dei resi e rimborsi in modo più semplice ed efficace. </w:t>
      </w:r>
    </w:p>
    <w:p w14:paraId="5F0FE84A" w14:textId="77777777" w:rsidR="00202533" w:rsidRDefault="00202533" w:rsidP="0096745D">
      <w:pPr>
        <w:pStyle w:val="Nessunaspaziatura"/>
        <w:rPr>
          <w:b/>
          <w:bCs/>
        </w:rPr>
      </w:pPr>
    </w:p>
    <w:tbl>
      <w:tblPr>
        <w:tblStyle w:val="Grigliatabella"/>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3"/>
        <w:gridCol w:w="2934"/>
        <w:gridCol w:w="166"/>
        <w:gridCol w:w="3162"/>
      </w:tblGrid>
      <w:tr w:rsidR="00836181" w:rsidRPr="0096745D" w14:paraId="5446C3C9" w14:textId="77777777" w:rsidTr="004A7469">
        <w:trPr>
          <w:trHeight w:val="328"/>
        </w:trPr>
        <w:tc>
          <w:tcPr>
            <w:tcW w:w="1760" w:type="pct"/>
          </w:tcPr>
          <w:p w14:paraId="004F4517" w14:textId="77777777" w:rsidR="00836181" w:rsidRPr="00836181" w:rsidRDefault="00836181" w:rsidP="00836181">
            <w:pPr>
              <w:pStyle w:val="Nessunaspaziatura"/>
              <w:rPr>
                <w:b/>
                <w:bCs/>
              </w:rPr>
            </w:pPr>
            <w:r w:rsidRPr="00836181">
              <w:rPr>
                <w:b/>
                <w:bCs/>
              </w:rPr>
              <w:t>Contatti</w:t>
            </w:r>
          </w:p>
        </w:tc>
        <w:tc>
          <w:tcPr>
            <w:tcW w:w="1518" w:type="pct"/>
          </w:tcPr>
          <w:p w14:paraId="7C1A2D89" w14:textId="77777777" w:rsidR="00836181" w:rsidRPr="0096745D" w:rsidRDefault="00836181" w:rsidP="0096745D">
            <w:pPr>
              <w:pStyle w:val="Nessunaspaziatura"/>
              <w:spacing w:after="0"/>
              <w:rPr>
                <w:b/>
                <w:bCs/>
                <w:sz w:val="18"/>
                <w:szCs w:val="18"/>
              </w:rPr>
            </w:pPr>
          </w:p>
        </w:tc>
        <w:tc>
          <w:tcPr>
            <w:tcW w:w="86" w:type="pct"/>
          </w:tcPr>
          <w:p w14:paraId="1351EB17" w14:textId="77777777" w:rsidR="00836181" w:rsidRPr="006E3BB2" w:rsidRDefault="00836181" w:rsidP="0096745D">
            <w:pPr>
              <w:pStyle w:val="Nessunaspaziatura"/>
              <w:spacing w:after="0"/>
              <w:rPr>
                <w:sz w:val="18"/>
                <w:szCs w:val="18"/>
              </w:rPr>
            </w:pPr>
          </w:p>
        </w:tc>
        <w:tc>
          <w:tcPr>
            <w:tcW w:w="1636" w:type="pct"/>
          </w:tcPr>
          <w:p w14:paraId="48B49F0E" w14:textId="77777777" w:rsidR="00836181" w:rsidRPr="0096745D" w:rsidRDefault="00836181" w:rsidP="0096745D">
            <w:pPr>
              <w:pStyle w:val="Nessunaspaziatura"/>
              <w:spacing w:after="0"/>
              <w:rPr>
                <w:b/>
                <w:bCs/>
                <w:sz w:val="18"/>
                <w:szCs w:val="18"/>
                <w:lang w:val="en-GB"/>
              </w:rPr>
            </w:pPr>
          </w:p>
        </w:tc>
      </w:tr>
      <w:tr w:rsidR="009077E8" w:rsidRPr="0096745D" w14:paraId="32D5B467" w14:textId="77777777" w:rsidTr="004A7469">
        <w:trPr>
          <w:trHeight w:val="1713"/>
        </w:trPr>
        <w:tc>
          <w:tcPr>
            <w:tcW w:w="1760" w:type="pct"/>
          </w:tcPr>
          <w:p w14:paraId="39D1DED8" w14:textId="77777777" w:rsidR="0063484D" w:rsidRPr="0096745D" w:rsidRDefault="0063484D" w:rsidP="0096745D">
            <w:pPr>
              <w:pStyle w:val="Nessunaspaziatura"/>
              <w:spacing w:after="0"/>
              <w:rPr>
                <w:b/>
                <w:bCs/>
                <w:sz w:val="18"/>
                <w:szCs w:val="18"/>
              </w:rPr>
            </w:pPr>
            <w:proofErr w:type="spellStart"/>
            <w:r w:rsidRPr="0096745D">
              <w:rPr>
                <w:b/>
                <w:bCs/>
                <w:sz w:val="18"/>
                <w:szCs w:val="18"/>
              </w:rPr>
              <w:t>Yakkyo</w:t>
            </w:r>
            <w:proofErr w:type="spellEnd"/>
            <w:r w:rsidRPr="0096745D">
              <w:rPr>
                <w:b/>
                <w:bCs/>
                <w:sz w:val="18"/>
                <w:szCs w:val="18"/>
              </w:rPr>
              <w:t xml:space="preserve"> S.p.A</w:t>
            </w:r>
            <w:r w:rsidR="00897D28">
              <w:rPr>
                <w:b/>
                <w:bCs/>
                <w:sz w:val="18"/>
                <w:szCs w:val="18"/>
              </w:rPr>
              <w:t>.</w:t>
            </w:r>
          </w:p>
          <w:p w14:paraId="435EE2BB" w14:textId="77777777" w:rsidR="0063484D" w:rsidRPr="0096745D" w:rsidRDefault="0063484D" w:rsidP="0096745D">
            <w:pPr>
              <w:pStyle w:val="Nessunaspaziatura"/>
              <w:spacing w:after="0"/>
              <w:rPr>
                <w:sz w:val="18"/>
                <w:szCs w:val="18"/>
              </w:rPr>
            </w:pPr>
            <w:r w:rsidRPr="0096745D">
              <w:rPr>
                <w:sz w:val="18"/>
                <w:szCs w:val="18"/>
              </w:rPr>
              <w:t>Emittente</w:t>
            </w:r>
          </w:p>
          <w:p w14:paraId="2A2CE6BE" w14:textId="77777777" w:rsidR="004A7469" w:rsidRDefault="004A7469" w:rsidP="0096745D">
            <w:pPr>
              <w:pStyle w:val="Nessunaspaziatura"/>
              <w:spacing w:after="0"/>
              <w:rPr>
                <w:sz w:val="18"/>
                <w:szCs w:val="18"/>
              </w:rPr>
            </w:pPr>
            <w:r w:rsidRPr="004A7469">
              <w:rPr>
                <w:sz w:val="18"/>
                <w:szCs w:val="18"/>
              </w:rPr>
              <w:t>S.S. 100 Km. 17,500 snc</w:t>
            </w:r>
            <w:r>
              <w:rPr>
                <w:sz w:val="18"/>
                <w:szCs w:val="18"/>
              </w:rPr>
              <w:t xml:space="preserve"> </w:t>
            </w:r>
            <w:r w:rsidRPr="004A7469">
              <w:rPr>
                <w:sz w:val="18"/>
                <w:szCs w:val="18"/>
              </w:rPr>
              <w:t>Casamassima (BA)</w:t>
            </w:r>
          </w:p>
          <w:p w14:paraId="179CD374" w14:textId="77777777" w:rsidR="005A3F64" w:rsidRPr="00F36217" w:rsidRDefault="0063484D" w:rsidP="0096745D">
            <w:pPr>
              <w:pStyle w:val="Nessunaspaziatura"/>
              <w:spacing w:after="0"/>
              <w:rPr>
                <w:sz w:val="18"/>
                <w:szCs w:val="18"/>
              </w:rPr>
            </w:pPr>
            <w:r w:rsidRPr="00F36217">
              <w:rPr>
                <w:sz w:val="18"/>
                <w:szCs w:val="18"/>
              </w:rPr>
              <w:t xml:space="preserve">+39 </w:t>
            </w:r>
            <w:r w:rsidR="00463E1B" w:rsidRPr="00463E1B">
              <w:rPr>
                <w:sz w:val="18"/>
                <w:szCs w:val="18"/>
              </w:rPr>
              <w:t>08 02223904</w:t>
            </w:r>
          </w:p>
          <w:p w14:paraId="7668C71A" w14:textId="77777777" w:rsidR="0063484D" w:rsidRDefault="00000000" w:rsidP="0096745D">
            <w:pPr>
              <w:pStyle w:val="Nessunaspaziatura"/>
              <w:spacing w:after="0"/>
              <w:rPr>
                <w:sz w:val="18"/>
                <w:szCs w:val="18"/>
              </w:rPr>
            </w:pPr>
            <w:hyperlink r:id="rId9" w:history="1">
              <w:r w:rsidR="00463E1B" w:rsidRPr="004A025D">
                <w:rPr>
                  <w:rStyle w:val="Collegamentoipertestuale"/>
                  <w:sz w:val="18"/>
                  <w:szCs w:val="18"/>
                </w:rPr>
                <w:t>ir@yakkyo.com</w:t>
              </w:r>
            </w:hyperlink>
          </w:p>
          <w:p w14:paraId="2CAB38F7" w14:textId="77777777" w:rsidR="00463E1B" w:rsidRPr="004A7469" w:rsidRDefault="00463E1B" w:rsidP="0096745D">
            <w:pPr>
              <w:pStyle w:val="Nessunaspaziatura"/>
              <w:spacing w:after="0"/>
              <w:rPr>
                <w:sz w:val="18"/>
                <w:szCs w:val="18"/>
              </w:rPr>
            </w:pPr>
          </w:p>
        </w:tc>
        <w:tc>
          <w:tcPr>
            <w:tcW w:w="1518" w:type="pct"/>
          </w:tcPr>
          <w:p w14:paraId="3FB533C6" w14:textId="77777777" w:rsidR="0063484D" w:rsidRPr="0096745D" w:rsidRDefault="005A3F64" w:rsidP="0096745D">
            <w:pPr>
              <w:pStyle w:val="Nessunaspaziatura"/>
              <w:spacing w:after="0"/>
              <w:rPr>
                <w:b/>
                <w:bCs/>
                <w:sz w:val="18"/>
                <w:szCs w:val="18"/>
              </w:rPr>
            </w:pPr>
            <w:r w:rsidRPr="0096745D">
              <w:rPr>
                <w:b/>
                <w:bCs/>
                <w:sz w:val="18"/>
                <w:szCs w:val="18"/>
              </w:rPr>
              <w:t>Integrae SIM</w:t>
            </w:r>
          </w:p>
          <w:p w14:paraId="258FF6D1" w14:textId="77777777" w:rsidR="0063484D" w:rsidRPr="0096745D" w:rsidRDefault="0063484D" w:rsidP="0096745D">
            <w:pPr>
              <w:pStyle w:val="Nessunaspaziatura"/>
              <w:spacing w:after="0"/>
              <w:rPr>
                <w:sz w:val="18"/>
                <w:szCs w:val="18"/>
              </w:rPr>
            </w:pPr>
            <w:r w:rsidRPr="0096745D">
              <w:rPr>
                <w:sz w:val="18"/>
                <w:szCs w:val="18"/>
              </w:rPr>
              <w:t>Euronext Growth Advisor</w:t>
            </w:r>
          </w:p>
          <w:p w14:paraId="1EFC7922" w14:textId="77777777" w:rsidR="00C44BB0" w:rsidRPr="0096745D" w:rsidRDefault="00C44BB0" w:rsidP="0096745D">
            <w:pPr>
              <w:pStyle w:val="Nessunaspaziatura"/>
              <w:spacing w:after="0"/>
              <w:rPr>
                <w:sz w:val="18"/>
                <w:szCs w:val="18"/>
              </w:rPr>
            </w:pPr>
            <w:r w:rsidRPr="0096745D">
              <w:rPr>
                <w:sz w:val="18"/>
                <w:szCs w:val="18"/>
              </w:rPr>
              <w:t>Piazza Castello, 24</w:t>
            </w:r>
            <w:r w:rsidR="0061326A" w:rsidRPr="0096745D">
              <w:rPr>
                <w:sz w:val="18"/>
                <w:szCs w:val="18"/>
              </w:rPr>
              <w:t xml:space="preserve"> -</w:t>
            </w:r>
            <w:r w:rsidRPr="0096745D">
              <w:rPr>
                <w:sz w:val="18"/>
                <w:szCs w:val="18"/>
              </w:rPr>
              <w:t xml:space="preserve"> </w:t>
            </w:r>
            <w:r w:rsidR="0061326A" w:rsidRPr="0096745D">
              <w:rPr>
                <w:sz w:val="18"/>
                <w:szCs w:val="18"/>
              </w:rPr>
              <w:t>2012 Milano</w:t>
            </w:r>
          </w:p>
          <w:p w14:paraId="56BFD296" w14:textId="77777777" w:rsidR="0063484D" w:rsidRPr="006E3BB2" w:rsidRDefault="0063484D" w:rsidP="0096745D">
            <w:pPr>
              <w:pStyle w:val="Nessunaspaziatura"/>
              <w:spacing w:after="0"/>
              <w:rPr>
                <w:sz w:val="18"/>
                <w:szCs w:val="18"/>
              </w:rPr>
            </w:pPr>
            <w:r w:rsidRPr="006E3BB2">
              <w:rPr>
                <w:sz w:val="18"/>
                <w:szCs w:val="18"/>
              </w:rPr>
              <w:t>+39</w:t>
            </w:r>
            <w:r w:rsidR="006E3BB2" w:rsidRPr="006E3BB2">
              <w:rPr>
                <w:sz w:val="18"/>
                <w:szCs w:val="18"/>
              </w:rPr>
              <w:t xml:space="preserve"> 02 9684 6864</w:t>
            </w:r>
          </w:p>
          <w:p w14:paraId="17FE980A" w14:textId="77777777" w:rsidR="0063484D" w:rsidRPr="0096745D" w:rsidRDefault="00000000" w:rsidP="0096745D">
            <w:pPr>
              <w:pStyle w:val="Nessunaspaziatura"/>
              <w:spacing w:after="0"/>
              <w:rPr>
                <w:sz w:val="18"/>
                <w:szCs w:val="18"/>
              </w:rPr>
            </w:pPr>
            <w:hyperlink r:id="rId10" w:history="1">
              <w:r w:rsidR="006E3BB2" w:rsidRPr="000167E1">
                <w:rPr>
                  <w:rStyle w:val="Collegamentoipertestuale"/>
                  <w:sz w:val="18"/>
                  <w:szCs w:val="18"/>
                </w:rPr>
                <w:t>info@integraesim.it</w:t>
              </w:r>
            </w:hyperlink>
          </w:p>
        </w:tc>
        <w:tc>
          <w:tcPr>
            <w:tcW w:w="86" w:type="pct"/>
          </w:tcPr>
          <w:p w14:paraId="1D1B7F6B" w14:textId="77777777" w:rsidR="0063484D" w:rsidRPr="006E3BB2" w:rsidRDefault="0063484D" w:rsidP="0096745D">
            <w:pPr>
              <w:pStyle w:val="Nessunaspaziatura"/>
              <w:spacing w:after="0"/>
              <w:rPr>
                <w:sz w:val="18"/>
                <w:szCs w:val="18"/>
              </w:rPr>
            </w:pPr>
          </w:p>
        </w:tc>
        <w:tc>
          <w:tcPr>
            <w:tcW w:w="1636" w:type="pct"/>
          </w:tcPr>
          <w:p w14:paraId="42F3DFCC" w14:textId="77777777" w:rsidR="0063484D" w:rsidRPr="0096745D" w:rsidRDefault="0063484D" w:rsidP="0096745D">
            <w:pPr>
              <w:pStyle w:val="Nessunaspaziatura"/>
              <w:spacing w:after="0"/>
              <w:rPr>
                <w:b/>
                <w:bCs/>
                <w:sz w:val="18"/>
                <w:szCs w:val="18"/>
                <w:lang w:val="en-GB"/>
              </w:rPr>
            </w:pPr>
            <w:r w:rsidRPr="0096745D">
              <w:rPr>
                <w:b/>
                <w:bCs/>
                <w:sz w:val="18"/>
                <w:szCs w:val="18"/>
                <w:lang w:val="en-GB"/>
              </w:rPr>
              <w:t>IR Top Consulting</w:t>
            </w:r>
          </w:p>
          <w:p w14:paraId="20DD6A3B" w14:textId="77777777" w:rsidR="0063484D" w:rsidRPr="0096745D" w:rsidRDefault="0063484D" w:rsidP="0096745D">
            <w:pPr>
              <w:pStyle w:val="Nessunaspaziatura"/>
              <w:spacing w:after="0"/>
              <w:rPr>
                <w:sz w:val="18"/>
                <w:szCs w:val="18"/>
                <w:lang w:val="en-GB"/>
              </w:rPr>
            </w:pPr>
            <w:r w:rsidRPr="0096745D">
              <w:rPr>
                <w:sz w:val="18"/>
                <w:szCs w:val="18"/>
                <w:lang w:val="en-GB"/>
              </w:rPr>
              <w:t>Investor &amp; Media Relations Advisor</w:t>
            </w:r>
          </w:p>
          <w:p w14:paraId="69411A18" w14:textId="77777777" w:rsidR="0063484D" w:rsidRPr="0096745D" w:rsidRDefault="0063484D" w:rsidP="0096745D">
            <w:pPr>
              <w:pStyle w:val="Nessunaspaziatura"/>
              <w:spacing w:after="0"/>
              <w:rPr>
                <w:sz w:val="18"/>
                <w:szCs w:val="18"/>
              </w:rPr>
            </w:pPr>
            <w:r w:rsidRPr="0096745D">
              <w:rPr>
                <w:sz w:val="18"/>
                <w:szCs w:val="18"/>
              </w:rPr>
              <w:t xml:space="preserve">Via Bigli, 19 - 20121 Milano </w:t>
            </w:r>
          </w:p>
          <w:p w14:paraId="0193018F" w14:textId="77777777" w:rsidR="0063484D" w:rsidRPr="0096745D" w:rsidRDefault="0063484D" w:rsidP="0096745D">
            <w:pPr>
              <w:pStyle w:val="Nessunaspaziatura"/>
              <w:spacing w:after="0"/>
              <w:rPr>
                <w:sz w:val="18"/>
                <w:szCs w:val="18"/>
              </w:rPr>
            </w:pPr>
            <w:r w:rsidRPr="0096745D">
              <w:rPr>
                <w:sz w:val="18"/>
                <w:szCs w:val="18"/>
              </w:rPr>
              <w:t>+39 02 45473883/4</w:t>
            </w:r>
          </w:p>
          <w:p w14:paraId="7FAF8192" w14:textId="77777777" w:rsidR="0063484D" w:rsidRPr="0096745D" w:rsidRDefault="00000000" w:rsidP="0096745D">
            <w:pPr>
              <w:pStyle w:val="Nessunaspaziatura"/>
              <w:spacing w:after="0"/>
              <w:rPr>
                <w:sz w:val="18"/>
                <w:szCs w:val="18"/>
              </w:rPr>
            </w:pPr>
            <w:hyperlink r:id="rId11" w:history="1">
              <w:r w:rsidR="0063484D" w:rsidRPr="0096745D">
                <w:rPr>
                  <w:rStyle w:val="Collegamentoipertestuale"/>
                  <w:sz w:val="18"/>
                  <w:szCs w:val="18"/>
                </w:rPr>
                <w:t>ir@irtop.com</w:t>
              </w:r>
            </w:hyperlink>
            <w:r w:rsidR="0063484D" w:rsidRPr="0096745D">
              <w:rPr>
                <w:sz w:val="18"/>
                <w:szCs w:val="18"/>
              </w:rPr>
              <w:t xml:space="preserve"> (</w:t>
            </w:r>
            <w:proofErr w:type="spellStart"/>
            <w:r w:rsidR="0063484D" w:rsidRPr="0096745D">
              <w:rPr>
                <w:sz w:val="18"/>
                <w:szCs w:val="18"/>
              </w:rPr>
              <w:t>Investors</w:t>
            </w:r>
            <w:proofErr w:type="spellEnd"/>
            <w:r w:rsidR="0063484D" w:rsidRPr="0096745D">
              <w:rPr>
                <w:sz w:val="18"/>
                <w:szCs w:val="18"/>
              </w:rPr>
              <w:t>)</w:t>
            </w:r>
          </w:p>
          <w:p w14:paraId="0B0AA7D8" w14:textId="77777777" w:rsidR="0063484D" w:rsidRPr="0096745D" w:rsidRDefault="00000000" w:rsidP="0096745D">
            <w:pPr>
              <w:pStyle w:val="Nessunaspaziatura"/>
              <w:spacing w:after="0"/>
              <w:rPr>
                <w:sz w:val="18"/>
                <w:szCs w:val="18"/>
              </w:rPr>
            </w:pPr>
            <w:hyperlink r:id="rId12" w:history="1">
              <w:r w:rsidR="0063484D" w:rsidRPr="0096745D">
                <w:rPr>
                  <w:rStyle w:val="Collegamentoipertestuale"/>
                  <w:sz w:val="18"/>
                  <w:szCs w:val="18"/>
                </w:rPr>
                <w:t>ufficiostampa@irtop.com</w:t>
              </w:r>
            </w:hyperlink>
            <w:r w:rsidR="0063484D" w:rsidRPr="0096745D">
              <w:rPr>
                <w:sz w:val="18"/>
                <w:szCs w:val="18"/>
              </w:rPr>
              <w:t xml:space="preserve"> (Media)</w:t>
            </w:r>
          </w:p>
        </w:tc>
      </w:tr>
    </w:tbl>
    <w:p w14:paraId="4B76B054" w14:textId="77777777" w:rsidR="00E507BA" w:rsidRPr="00E507BA" w:rsidRDefault="00E507BA" w:rsidP="009B378C">
      <w:pPr>
        <w:pStyle w:val="Default"/>
        <w:spacing w:line="276" w:lineRule="auto"/>
        <w:rPr>
          <w:rFonts w:ascii="Corbel" w:hAnsi="Corbel"/>
          <w:sz w:val="22"/>
          <w:szCs w:val="22"/>
        </w:rPr>
      </w:pPr>
    </w:p>
    <w:sectPr w:rsidR="00E507BA" w:rsidRPr="00E507BA">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4BFC" w14:textId="77777777" w:rsidR="00F24183" w:rsidRDefault="00F24183" w:rsidP="00913C04">
      <w:pPr>
        <w:spacing w:after="0" w:line="240" w:lineRule="auto"/>
      </w:pPr>
      <w:r>
        <w:separator/>
      </w:r>
    </w:p>
  </w:endnote>
  <w:endnote w:type="continuationSeparator" w:id="0">
    <w:p w14:paraId="2AE849F5" w14:textId="77777777" w:rsidR="00F24183" w:rsidRDefault="00F24183" w:rsidP="0091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8E36" w14:textId="77777777" w:rsidR="00F24183" w:rsidRDefault="00F24183" w:rsidP="00913C04">
      <w:pPr>
        <w:spacing w:after="0" w:line="240" w:lineRule="auto"/>
      </w:pPr>
      <w:r>
        <w:separator/>
      </w:r>
    </w:p>
  </w:footnote>
  <w:footnote w:type="continuationSeparator" w:id="0">
    <w:p w14:paraId="578EB4D7" w14:textId="77777777" w:rsidR="00F24183" w:rsidRDefault="00F24183" w:rsidP="00913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4539" w14:textId="77777777" w:rsidR="00913C04" w:rsidRDefault="00913C04" w:rsidP="00913C04">
    <w:pPr>
      <w:pStyle w:val="Intestazione"/>
      <w:jc w:val="center"/>
    </w:pPr>
    <w:r w:rsidRPr="00913C04">
      <w:rPr>
        <w:noProof/>
      </w:rPr>
      <w:drawing>
        <wp:inline distT="0" distB="0" distL="0" distR="0" wp14:anchorId="5CAF149B" wp14:editId="43B65B72">
          <wp:extent cx="2208179" cy="748378"/>
          <wp:effectExtent l="0" t="0" r="1905" b="0"/>
          <wp:docPr id="702159859"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59859" name="Immagine 1" descr="Immagine che contiene Carattere, logo, Elementi grafici, simbolo&#10;&#10;Descrizione generata automaticamente"/>
                  <pic:cNvPicPr/>
                </pic:nvPicPr>
                <pic:blipFill>
                  <a:blip r:embed="rId1"/>
                  <a:stretch>
                    <a:fillRect/>
                  </a:stretch>
                </pic:blipFill>
                <pic:spPr>
                  <a:xfrm>
                    <a:off x="0" y="0"/>
                    <a:ext cx="2227060" cy="754777"/>
                  </a:xfrm>
                  <a:prstGeom prst="rect">
                    <a:avLst/>
                  </a:prstGeom>
                </pic:spPr>
              </pic:pic>
            </a:graphicData>
          </a:graphic>
        </wp:inline>
      </w:drawing>
    </w:r>
  </w:p>
  <w:p w14:paraId="352E56FA" w14:textId="77777777" w:rsidR="00913C04" w:rsidRDefault="00913C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60E"/>
    <w:multiLevelType w:val="hybridMultilevel"/>
    <w:tmpl w:val="AE385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2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913C04"/>
    <w:rsid w:val="0000775D"/>
    <w:rsid w:val="00012B95"/>
    <w:rsid w:val="00013B18"/>
    <w:rsid w:val="000226BF"/>
    <w:rsid w:val="00030682"/>
    <w:rsid w:val="000420A1"/>
    <w:rsid w:val="00044FFF"/>
    <w:rsid w:val="00057134"/>
    <w:rsid w:val="00057446"/>
    <w:rsid w:val="000619A5"/>
    <w:rsid w:val="00077C68"/>
    <w:rsid w:val="000B64F0"/>
    <w:rsid w:val="000C5E8C"/>
    <w:rsid w:val="000D1028"/>
    <w:rsid w:val="000E3467"/>
    <w:rsid w:val="00111410"/>
    <w:rsid w:val="00112973"/>
    <w:rsid w:val="001301CB"/>
    <w:rsid w:val="001502D3"/>
    <w:rsid w:val="00162654"/>
    <w:rsid w:val="00165522"/>
    <w:rsid w:val="00167BA5"/>
    <w:rsid w:val="00190A29"/>
    <w:rsid w:val="001A399D"/>
    <w:rsid w:val="001A6019"/>
    <w:rsid w:val="001D414B"/>
    <w:rsid w:val="00202533"/>
    <w:rsid w:val="00205DF6"/>
    <w:rsid w:val="00215C5A"/>
    <w:rsid w:val="00225197"/>
    <w:rsid w:val="0025026A"/>
    <w:rsid w:val="00256B06"/>
    <w:rsid w:val="00270D71"/>
    <w:rsid w:val="00284AF2"/>
    <w:rsid w:val="0028640A"/>
    <w:rsid w:val="002A7C41"/>
    <w:rsid w:val="002D05C6"/>
    <w:rsid w:val="003358FA"/>
    <w:rsid w:val="00350E97"/>
    <w:rsid w:val="003564CF"/>
    <w:rsid w:val="00363A69"/>
    <w:rsid w:val="00372B84"/>
    <w:rsid w:val="003A74D6"/>
    <w:rsid w:val="003B5BEB"/>
    <w:rsid w:val="0040354F"/>
    <w:rsid w:val="00405FC0"/>
    <w:rsid w:val="00405FD6"/>
    <w:rsid w:val="00416665"/>
    <w:rsid w:val="004237F7"/>
    <w:rsid w:val="00444DEA"/>
    <w:rsid w:val="00463E1B"/>
    <w:rsid w:val="0047036B"/>
    <w:rsid w:val="00490CE8"/>
    <w:rsid w:val="004A0384"/>
    <w:rsid w:val="004A7469"/>
    <w:rsid w:val="004C5A29"/>
    <w:rsid w:val="004D2E94"/>
    <w:rsid w:val="004E0886"/>
    <w:rsid w:val="004E5C28"/>
    <w:rsid w:val="004F0884"/>
    <w:rsid w:val="00500E7B"/>
    <w:rsid w:val="005039EA"/>
    <w:rsid w:val="00521AD1"/>
    <w:rsid w:val="0052731D"/>
    <w:rsid w:val="005354AE"/>
    <w:rsid w:val="00544A33"/>
    <w:rsid w:val="005467D1"/>
    <w:rsid w:val="00560B8D"/>
    <w:rsid w:val="00577907"/>
    <w:rsid w:val="005A1D33"/>
    <w:rsid w:val="005A3F64"/>
    <w:rsid w:val="005B6516"/>
    <w:rsid w:val="005D6743"/>
    <w:rsid w:val="005E0453"/>
    <w:rsid w:val="00607640"/>
    <w:rsid w:val="0061326A"/>
    <w:rsid w:val="0063484D"/>
    <w:rsid w:val="006653AB"/>
    <w:rsid w:val="006748B7"/>
    <w:rsid w:val="00675CD2"/>
    <w:rsid w:val="006A4A49"/>
    <w:rsid w:val="006C02F2"/>
    <w:rsid w:val="006D425E"/>
    <w:rsid w:val="006E3BB2"/>
    <w:rsid w:val="006F3694"/>
    <w:rsid w:val="006F52D8"/>
    <w:rsid w:val="006F6EE2"/>
    <w:rsid w:val="00704A6D"/>
    <w:rsid w:val="00727581"/>
    <w:rsid w:val="00760B82"/>
    <w:rsid w:val="007648CE"/>
    <w:rsid w:val="0076738C"/>
    <w:rsid w:val="007A33B0"/>
    <w:rsid w:val="007A6EE6"/>
    <w:rsid w:val="007B00D1"/>
    <w:rsid w:val="007C176F"/>
    <w:rsid w:val="007F0A69"/>
    <w:rsid w:val="007F57D2"/>
    <w:rsid w:val="0083141A"/>
    <w:rsid w:val="00833A72"/>
    <w:rsid w:val="00836181"/>
    <w:rsid w:val="00843B85"/>
    <w:rsid w:val="00844826"/>
    <w:rsid w:val="00857CD9"/>
    <w:rsid w:val="0089244C"/>
    <w:rsid w:val="008941E2"/>
    <w:rsid w:val="00897D28"/>
    <w:rsid w:val="008B52E9"/>
    <w:rsid w:val="008C2538"/>
    <w:rsid w:val="008E42E8"/>
    <w:rsid w:val="008F1E16"/>
    <w:rsid w:val="008F5464"/>
    <w:rsid w:val="009077E8"/>
    <w:rsid w:val="00913C04"/>
    <w:rsid w:val="00946027"/>
    <w:rsid w:val="00951785"/>
    <w:rsid w:val="0096745D"/>
    <w:rsid w:val="009B378C"/>
    <w:rsid w:val="009B5E77"/>
    <w:rsid w:val="009D442D"/>
    <w:rsid w:val="009D7DA8"/>
    <w:rsid w:val="009F6258"/>
    <w:rsid w:val="00A178C8"/>
    <w:rsid w:val="00A32D98"/>
    <w:rsid w:val="00A331B2"/>
    <w:rsid w:val="00A333D6"/>
    <w:rsid w:val="00A42620"/>
    <w:rsid w:val="00A46D0D"/>
    <w:rsid w:val="00A54BBC"/>
    <w:rsid w:val="00A63C6C"/>
    <w:rsid w:val="00A808A7"/>
    <w:rsid w:val="00A85276"/>
    <w:rsid w:val="00A9266B"/>
    <w:rsid w:val="00AB26F4"/>
    <w:rsid w:val="00AC0F23"/>
    <w:rsid w:val="00AF1501"/>
    <w:rsid w:val="00B067E3"/>
    <w:rsid w:val="00B149F3"/>
    <w:rsid w:val="00B25A8B"/>
    <w:rsid w:val="00B41609"/>
    <w:rsid w:val="00B43CC6"/>
    <w:rsid w:val="00B53164"/>
    <w:rsid w:val="00B54104"/>
    <w:rsid w:val="00B76DAD"/>
    <w:rsid w:val="00B97716"/>
    <w:rsid w:val="00BD2279"/>
    <w:rsid w:val="00C07DE6"/>
    <w:rsid w:val="00C16B5A"/>
    <w:rsid w:val="00C37DF6"/>
    <w:rsid w:val="00C44BB0"/>
    <w:rsid w:val="00C714BB"/>
    <w:rsid w:val="00C73EEE"/>
    <w:rsid w:val="00C77B3E"/>
    <w:rsid w:val="00C85909"/>
    <w:rsid w:val="00C9648B"/>
    <w:rsid w:val="00C96993"/>
    <w:rsid w:val="00C977A1"/>
    <w:rsid w:val="00CA1C6A"/>
    <w:rsid w:val="00CA7ED6"/>
    <w:rsid w:val="00CD29E1"/>
    <w:rsid w:val="00D00A0C"/>
    <w:rsid w:val="00D03BF5"/>
    <w:rsid w:val="00D112D6"/>
    <w:rsid w:val="00D20961"/>
    <w:rsid w:val="00D43CCD"/>
    <w:rsid w:val="00D7108A"/>
    <w:rsid w:val="00D93699"/>
    <w:rsid w:val="00DB70E5"/>
    <w:rsid w:val="00DE69A8"/>
    <w:rsid w:val="00DE76BF"/>
    <w:rsid w:val="00DF39E8"/>
    <w:rsid w:val="00E14678"/>
    <w:rsid w:val="00E3126E"/>
    <w:rsid w:val="00E312C4"/>
    <w:rsid w:val="00E507BA"/>
    <w:rsid w:val="00E53FF0"/>
    <w:rsid w:val="00E55A34"/>
    <w:rsid w:val="00E55E59"/>
    <w:rsid w:val="00E61A6E"/>
    <w:rsid w:val="00E769AF"/>
    <w:rsid w:val="00E80069"/>
    <w:rsid w:val="00E81789"/>
    <w:rsid w:val="00E90324"/>
    <w:rsid w:val="00EE5025"/>
    <w:rsid w:val="00EF5333"/>
    <w:rsid w:val="00F07F5A"/>
    <w:rsid w:val="00F15FC8"/>
    <w:rsid w:val="00F21477"/>
    <w:rsid w:val="00F24183"/>
    <w:rsid w:val="00F35747"/>
    <w:rsid w:val="00F36217"/>
    <w:rsid w:val="00F456F9"/>
    <w:rsid w:val="00F5019D"/>
    <w:rsid w:val="00F671CB"/>
    <w:rsid w:val="00F70EA8"/>
    <w:rsid w:val="00F97D7F"/>
    <w:rsid w:val="00FD4736"/>
    <w:rsid w:val="00FE28D6"/>
    <w:rsid w:val="00FF1AE3"/>
    <w:rsid w:val="00FF7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03E7"/>
  <w15:chartTrackingRefBased/>
  <w15:docId w15:val="{5CA7EE11-C52E-4155-94BB-67F3AE03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3C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C04"/>
  </w:style>
  <w:style w:type="paragraph" w:styleId="Pidipagina">
    <w:name w:val="footer"/>
    <w:basedOn w:val="Normale"/>
    <w:link w:val="PidipaginaCarattere"/>
    <w:uiPriority w:val="99"/>
    <w:unhideWhenUsed/>
    <w:rsid w:val="00913C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C04"/>
  </w:style>
  <w:style w:type="paragraph" w:customStyle="1" w:styleId="Default">
    <w:name w:val="Default"/>
    <w:rsid w:val="00A85276"/>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ellaelenco3-colore1">
    <w:name w:val="List Table 3 Accent 1"/>
    <w:basedOn w:val="Tabellanormale"/>
    <w:uiPriority w:val="48"/>
    <w:rsid w:val="00CD29E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llegamentoipertestuale">
    <w:name w:val="Hyperlink"/>
    <w:basedOn w:val="Carpredefinitoparagrafo"/>
    <w:uiPriority w:val="99"/>
    <w:unhideWhenUsed/>
    <w:rsid w:val="004D2E94"/>
    <w:rPr>
      <w:color w:val="0563C1" w:themeColor="hyperlink"/>
      <w:u w:val="single"/>
    </w:rPr>
  </w:style>
  <w:style w:type="character" w:styleId="Menzionenonrisolta">
    <w:name w:val="Unresolved Mention"/>
    <w:basedOn w:val="Carpredefinitoparagrafo"/>
    <w:uiPriority w:val="99"/>
    <w:semiHidden/>
    <w:unhideWhenUsed/>
    <w:rsid w:val="00F70EA8"/>
    <w:rPr>
      <w:color w:val="605E5C"/>
      <w:shd w:val="clear" w:color="auto" w:fill="E1DFDD"/>
    </w:rPr>
  </w:style>
  <w:style w:type="table" w:styleId="Grigliatabella">
    <w:name w:val="Table Grid"/>
    <w:basedOn w:val="Tabellanormale"/>
    <w:uiPriority w:val="39"/>
    <w:rsid w:val="000D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25A8B"/>
    <w:pPr>
      <w:spacing w:after="0" w:line="240" w:lineRule="auto"/>
    </w:pPr>
  </w:style>
  <w:style w:type="table" w:styleId="Tabellagriglia4-colore2">
    <w:name w:val="Grid Table 4 Accent 2"/>
    <w:basedOn w:val="Tabellanormale"/>
    <w:uiPriority w:val="49"/>
    <w:rsid w:val="00B25A8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olo">
    <w:name w:val="Title"/>
    <w:basedOn w:val="Normale"/>
    <w:next w:val="Normale"/>
    <w:link w:val="TitoloCarattere"/>
    <w:uiPriority w:val="10"/>
    <w:qFormat/>
    <w:rsid w:val="00AB26F4"/>
    <w:pPr>
      <w:spacing w:after="120" w:line="276" w:lineRule="auto"/>
      <w:contextualSpacing/>
      <w:jc w:val="center"/>
    </w:pPr>
    <w:rPr>
      <w:rFonts w:ascii="Corbel" w:eastAsiaTheme="majorEastAsia" w:hAnsi="Corbel" w:cstheme="majorBidi"/>
      <w:b/>
      <w:spacing w:val="-10"/>
      <w:kern w:val="28"/>
      <w:sz w:val="28"/>
      <w:szCs w:val="56"/>
    </w:rPr>
  </w:style>
  <w:style w:type="character" w:customStyle="1" w:styleId="TitoloCarattere">
    <w:name w:val="Titolo Carattere"/>
    <w:basedOn w:val="Carpredefinitoparagrafo"/>
    <w:link w:val="Titolo"/>
    <w:uiPriority w:val="10"/>
    <w:rsid w:val="00AB26F4"/>
    <w:rPr>
      <w:rFonts w:ascii="Corbel" w:eastAsiaTheme="majorEastAsia" w:hAnsi="Corbel" w:cstheme="majorBidi"/>
      <w:b/>
      <w:spacing w:val="-10"/>
      <w:kern w:val="28"/>
      <w:sz w:val="28"/>
      <w:szCs w:val="56"/>
    </w:rPr>
  </w:style>
  <w:style w:type="paragraph" w:styleId="Nessunaspaziatura">
    <w:name w:val="No Spacing"/>
    <w:aliases w:val="Standard"/>
    <w:uiPriority w:val="1"/>
    <w:qFormat/>
    <w:rsid w:val="00AB26F4"/>
    <w:pPr>
      <w:spacing w:after="120" w:line="276" w:lineRule="auto"/>
      <w:jc w:val="both"/>
    </w:pPr>
    <w:rPr>
      <w:rFonts w:ascii="Corbel" w:hAnsi="Corbel"/>
    </w:rPr>
  </w:style>
  <w:style w:type="paragraph" w:styleId="NormaleWeb">
    <w:name w:val="Normal (Web)"/>
    <w:basedOn w:val="Normale"/>
    <w:uiPriority w:val="99"/>
    <w:semiHidden/>
    <w:unhideWhenUsed/>
    <w:rsid w:val="00C9699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rmal">
    <w:name w:val="x_msonormal"/>
    <w:basedOn w:val="Normale"/>
    <w:rsid w:val="006F3694"/>
    <w:pPr>
      <w:spacing w:after="0" w:line="240" w:lineRule="auto"/>
    </w:pPr>
    <w:rPr>
      <w:rFonts w:ascii="Calibri" w:hAnsi="Calibri" w:cs="Calibri"/>
      <w:kern w:val="0"/>
      <w:lang w:eastAsia="it-IT"/>
      <w14:ligatures w14:val="none"/>
    </w:rPr>
  </w:style>
  <w:style w:type="character" w:styleId="Rimandocommento">
    <w:name w:val="annotation reference"/>
    <w:basedOn w:val="Carpredefinitoparagrafo"/>
    <w:uiPriority w:val="99"/>
    <w:semiHidden/>
    <w:unhideWhenUsed/>
    <w:rsid w:val="007A6EE6"/>
    <w:rPr>
      <w:sz w:val="16"/>
      <w:szCs w:val="16"/>
    </w:rPr>
  </w:style>
  <w:style w:type="paragraph" w:styleId="Testocommento">
    <w:name w:val="annotation text"/>
    <w:basedOn w:val="Normale"/>
    <w:link w:val="TestocommentoCarattere"/>
    <w:uiPriority w:val="99"/>
    <w:unhideWhenUsed/>
    <w:rsid w:val="007A6EE6"/>
    <w:pPr>
      <w:spacing w:line="240" w:lineRule="auto"/>
    </w:pPr>
    <w:rPr>
      <w:sz w:val="20"/>
      <w:szCs w:val="20"/>
    </w:rPr>
  </w:style>
  <w:style w:type="character" w:customStyle="1" w:styleId="TestocommentoCarattere">
    <w:name w:val="Testo commento Carattere"/>
    <w:basedOn w:val="Carpredefinitoparagrafo"/>
    <w:link w:val="Testocommento"/>
    <w:uiPriority w:val="99"/>
    <w:rsid w:val="007A6EE6"/>
    <w:rPr>
      <w:sz w:val="20"/>
      <w:szCs w:val="20"/>
    </w:rPr>
  </w:style>
  <w:style w:type="paragraph" w:styleId="Soggettocommento">
    <w:name w:val="annotation subject"/>
    <w:basedOn w:val="Testocommento"/>
    <w:next w:val="Testocommento"/>
    <w:link w:val="SoggettocommentoCarattere"/>
    <w:uiPriority w:val="99"/>
    <w:semiHidden/>
    <w:unhideWhenUsed/>
    <w:rsid w:val="007A6EE6"/>
    <w:rPr>
      <w:b/>
      <w:bCs/>
    </w:rPr>
  </w:style>
  <w:style w:type="character" w:customStyle="1" w:styleId="SoggettocommentoCarattere">
    <w:name w:val="Soggetto commento Carattere"/>
    <w:basedOn w:val="TestocommentoCarattere"/>
    <w:link w:val="Soggettocommento"/>
    <w:uiPriority w:val="99"/>
    <w:semiHidden/>
    <w:rsid w:val="007A6EE6"/>
    <w:rPr>
      <w:b/>
      <w:bCs/>
      <w:sz w:val="20"/>
      <w:szCs w:val="20"/>
    </w:rPr>
  </w:style>
  <w:style w:type="table" w:styleId="Grigliatabellachiara">
    <w:name w:val="Grid Table Light"/>
    <w:basedOn w:val="Tabellanormale"/>
    <w:uiPriority w:val="40"/>
    <w:rsid w:val="009F62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1411">
      <w:bodyDiv w:val="1"/>
      <w:marLeft w:val="0"/>
      <w:marRight w:val="0"/>
      <w:marTop w:val="0"/>
      <w:marBottom w:val="0"/>
      <w:divBdr>
        <w:top w:val="none" w:sz="0" w:space="0" w:color="auto"/>
        <w:left w:val="none" w:sz="0" w:space="0" w:color="auto"/>
        <w:bottom w:val="none" w:sz="0" w:space="0" w:color="auto"/>
        <w:right w:val="none" w:sz="0" w:space="0" w:color="auto"/>
      </w:divBdr>
    </w:div>
    <w:div w:id="518469735">
      <w:bodyDiv w:val="1"/>
      <w:marLeft w:val="0"/>
      <w:marRight w:val="0"/>
      <w:marTop w:val="0"/>
      <w:marBottom w:val="0"/>
      <w:divBdr>
        <w:top w:val="none" w:sz="0" w:space="0" w:color="auto"/>
        <w:left w:val="none" w:sz="0" w:space="0" w:color="auto"/>
        <w:bottom w:val="none" w:sz="0" w:space="0" w:color="auto"/>
        <w:right w:val="none" w:sz="0" w:space="0" w:color="auto"/>
      </w:divBdr>
    </w:div>
    <w:div w:id="649677644">
      <w:bodyDiv w:val="1"/>
      <w:marLeft w:val="0"/>
      <w:marRight w:val="0"/>
      <w:marTop w:val="0"/>
      <w:marBottom w:val="0"/>
      <w:divBdr>
        <w:top w:val="none" w:sz="0" w:space="0" w:color="auto"/>
        <w:left w:val="none" w:sz="0" w:space="0" w:color="auto"/>
        <w:bottom w:val="none" w:sz="0" w:space="0" w:color="auto"/>
        <w:right w:val="none" w:sz="0" w:space="0" w:color="auto"/>
      </w:divBdr>
    </w:div>
    <w:div w:id="774834170">
      <w:bodyDiv w:val="1"/>
      <w:marLeft w:val="0"/>
      <w:marRight w:val="0"/>
      <w:marTop w:val="0"/>
      <w:marBottom w:val="0"/>
      <w:divBdr>
        <w:top w:val="none" w:sz="0" w:space="0" w:color="auto"/>
        <w:left w:val="none" w:sz="0" w:space="0" w:color="auto"/>
        <w:bottom w:val="none" w:sz="0" w:space="0" w:color="auto"/>
        <w:right w:val="none" w:sz="0" w:space="0" w:color="auto"/>
      </w:divBdr>
    </w:div>
    <w:div w:id="934438302">
      <w:bodyDiv w:val="1"/>
      <w:marLeft w:val="0"/>
      <w:marRight w:val="0"/>
      <w:marTop w:val="0"/>
      <w:marBottom w:val="0"/>
      <w:divBdr>
        <w:top w:val="none" w:sz="0" w:space="0" w:color="auto"/>
        <w:left w:val="none" w:sz="0" w:space="0" w:color="auto"/>
        <w:bottom w:val="none" w:sz="0" w:space="0" w:color="auto"/>
        <w:right w:val="none" w:sz="0" w:space="0" w:color="auto"/>
      </w:divBdr>
    </w:div>
    <w:div w:id="2102526701">
      <w:bodyDiv w:val="1"/>
      <w:marLeft w:val="0"/>
      <w:marRight w:val="0"/>
      <w:marTop w:val="0"/>
      <w:marBottom w:val="0"/>
      <w:divBdr>
        <w:top w:val="none" w:sz="0" w:space="0" w:color="auto"/>
        <w:left w:val="none" w:sz="0" w:space="0" w:color="auto"/>
        <w:bottom w:val="none" w:sz="0" w:space="0" w:color="auto"/>
        <w:right w:val="none" w:sz="0" w:space="0" w:color="auto"/>
      </w:divBdr>
    </w:div>
    <w:div w:id="21361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kyof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stampa@irto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rto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ntegraesim.it" TargetMode="External"/><Relationship Id="rId4" Type="http://schemas.openxmlformats.org/officeDocument/2006/relationships/settings" Target="settings.xml"/><Relationship Id="rId9" Type="http://schemas.openxmlformats.org/officeDocument/2006/relationships/hyperlink" Target="mailto:ir@yakky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BF4A-9800-4AF2-BCB3-AD6C481D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User-WK01</dc:creator>
  <cp:keywords/>
  <dc:description/>
  <cp:lastModifiedBy>Pierpaolo Valentino</cp:lastModifiedBy>
  <cp:revision>2</cp:revision>
  <dcterms:created xsi:type="dcterms:W3CDTF">2023-12-29T13:37:00Z</dcterms:created>
  <dcterms:modified xsi:type="dcterms:W3CDTF">2023-12-29T13:37:00Z</dcterms:modified>
</cp:coreProperties>
</file>